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98C8" w14:textId="77777777" w:rsidR="006725E1" w:rsidRPr="00FE59FD" w:rsidRDefault="006725E1" w:rsidP="008511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771DAD" w14:textId="77777777" w:rsidR="006725E1" w:rsidRPr="00FE59FD" w:rsidRDefault="006725E1" w:rsidP="008511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BA5AB3" w14:textId="65F0ECA7" w:rsidR="00BA1F47" w:rsidRPr="00FE59FD" w:rsidRDefault="00BA1F47" w:rsidP="008511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</w:r>
      <w:r w:rsidRPr="00FE59FD">
        <w:rPr>
          <w:rFonts w:asciiTheme="minorHAnsi" w:hAnsiTheme="minorHAnsi" w:cstheme="minorHAnsi"/>
          <w:sz w:val="22"/>
          <w:szCs w:val="22"/>
        </w:rPr>
        <w:tab/>
        <w:t xml:space="preserve">Debeli rtič, </w:t>
      </w:r>
      <w:r w:rsidR="00E5255B" w:rsidRPr="00FE59FD">
        <w:rPr>
          <w:rFonts w:asciiTheme="minorHAnsi" w:hAnsiTheme="minorHAnsi" w:cstheme="minorHAnsi"/>
          <w:sz w:val="22"/>
          <w:szCs w:val="22"/>
        </w:rPr>
        <w:t>26</w:t>
      </w:r>
      <w:r w:rsidR="0099585D" w:rsidRPr="00FE59FD">
        <w:rPr>
          <w:rFonts w:asciiTheme="minorHAnsi" w:hAnsiTheme="minorHAnsi" w:cstheme="minorHAnsi"/>
          <w:sz w:val="22"/>
          <w:szCs w:val="22"/>
        </w:rPr>
        <w:t>.</w:t>
      </w:r>
      <w:r w:rsidR="00E5255B" w:rsidRPr="00FE59FD">
        <w:rPr>
          <w:rFonts w:asciiTheme="minorHAnsi" w:hAnsiTheme="minorHAnsi" w:cstheme="minorHAnsi"/>
          <w:sz w:val="22"/>
          <w:szCs w:val="22"/>
        </w:rPr>
        <w:t>5</w:t>
      </w:r>
      <w:r w:rsidR="0099585D" w:rsidRPr="00FE59FD">
        <w:rPr>
          <w:rFonts w:asciiTheme="minorHAnsi" w:hAnsiTheme="minorHAnsi" w:cstheme="minorHAnsi"/>
          <w:sz w:val="22"/>
          <w:szCs w:val="22"/>
        </w:rPr>
        <w:t>.2022</w:t>
      </w:r>
    </w:p>
    <w:p w14:paraId="523671BF" w14:textId="77777777" w:rsidR="00851199" w:rsidRPr="00FE59FD" w:rsidRDefault="00851199" w:rsidP="008511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69BBC" w14:textId="77777777" w:rsidR="00851199" w:rsidRPr="00FE59FD" w:rsidRDefault="00851199" w:rsidP="00851199">
      <w:pPr>
        <w:spacing w:after="160" w:line="360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SMERNICE ZA VKLJUČEVANJE OTROK IN MLADOSTNIKOV NA SOCIALNA IN ZDRAVSTVENA LETOVANJA</w:t>
      </w:r>
    </w:p>
    <w:p w14:paraId="31812BA0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3737909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Spoštovani, </w:t>
      </w:r>
    </w:p>
    <w:p w14:paraId="3FF714ED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EAACF4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dopisom želimo opozoriti na pomembnost pravočasnega in natančnega sporočanja posebnosti otrok, ki se vključujejo v socialna ali zdravstvena letovanja. Naslednje informacije omogočajo kvalitetnejšo </w:t>
      </w:r>
      <w:r w:rsidR="00554B62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izvedbo letovanja otrok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. Število otrok s posebnimi potrebami se vztrajno povečuje, mi lahko sprejmemo zgolj tiste, za katere lahko ustrezno poskrbimo.</w:t>
      </w:r>
    </w:p>
    <w:p w14:paraId="39F9D2D9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1AB03D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Posredovanje ustreznih podatkov v naprej omogoča pravočasno in ustrezno pripravljenost na prihod otrok. </w:t>
      </w:r>
    </w:p>
    <w:p w14:paraId="5AE7F318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Varuhi prostovoljci prevzemajo odgovornost za vodenje sku</w:t>
      </w:r>
      <w:r w:rsidR="00E8410A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pine (8 - 12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otrok), vendar niso podprti z znanjem za delo z otroki s posebnimi potrebami, še posebno ne z otroki s čustveno vedenjskimi motnjami. Zavedati se moramo, da stiske otrok s posebnimi potrebami z nestrokovno obravnavo</w:t>
      </w:r>
      <w:r w:rsidR="001F155B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povečujemo.  </w:t>
      </w:r>
    </w:p>
    <w:p w14:paraId="0F65BEE2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Oblikovali smo sledeče smernice za vključevanje otrok na letovanja: </w:t>
      </w:r>
    </w:p>
    <w:p w14:paraId="4D588B70" w14:textId="77777777" w:rsidR="00851199" w:rsidRPr="00FE59FD" w:rsidRDefault="00851199" w:rsidP="00851199">
      <w:pPr>
        <w:pStyle w:val="Odstavekseznama"/>
        <w:numPr>
          <w:ilvl w:val="0"/>
          <w:numId w:val="3"/>
        </w:numPr>
        <w:spacing w:line="360" w:lineRule="auto"/>
        <w:jc w:val="both"/>
        <w:rPr>
          <w:rFonts w:eastAsia="Calibri" w:cstheme="minorHAnsi"/>
          <w:b/>
        </w:rPr>
      </w:pPr>
      <w:r w:rsidRPr="00FE59FD">
        <w:rPr>
          <w:rFonts w:eastAsia="Calibri" w:cstheme="minorHAnsi"/>
          <w:b/>
        </w:rPr>
        <w:t>STAROST</w:t>
      </w:r>
    </w:p>
    <w:p w14:paraId="2295A447" w14:textId="2E8BFFAD" w:rsidR="00E5255B" w:rsidRPr="00FE59FD" w:rsidRDefault="00851199" w:rsidP="0099585D">
      <w:pPr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letovanje se lahko vključijo zgolj otroci, ki so </w:t>
      </w:r>
      <w:r w:rsidRPr="00FE59F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že dopolnili 7 let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</w:t>
      </w:r>
      <w:r w:rsidR="00802DAB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rosti</w:t>
      </w:r>
      <w:r w:rsidR="0099585D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. Pedagoška ekipa se v času letovanja sooča z najrazličnejšimi stiskami otrok, zato predlagamo, da na letovanja napotite otroke stare od 7 do 13 let, torej rojene od leta 2009 do 2015.</w:t>
      </w:r>
      <w:r w:rsidR="00E5255B" w:rsidRPr="00FE59FD">
        <w:rPr>
          <w:rFonts w:asciiTheme="minorHAnsi" w:hAnsiTheme="minorHAnsi" w:cstheme="minorHAnsi"/>
          <w:sz w:val="22"/>
          <w:szCs w:val="22"/>
        </w:rPr>
        <w:t xml:space="preserve"> Za vključitev 14. in 15. letnikov pričakujemo še dodatno izjavo/priporočilo CSD oziroma šolskih svetovalnih služb.</w:t>
      </w:r>
    </w:p>
    <w:p w14:paraId="4C77B9C1" w14:textId="77777777" w:rsidR="00E5255B" w:rsidRPr="00FE59FD" w:rsidRDefault="00E5255B" w:rsidP="0099585D">
      <w:pPr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D317A5" w14:textId="563F143E" w:rsidR="0099585D" w:rsidRPr="00FE59FD" w:rsidRDefault="0099585D" w:rsidP="0099585D">
      <w:pPr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F87FBD" w14:textId="7449611B" w:rsidR="0099585D" w:rsidRPr="00FE59FD" w:rsidRDefault="0099585D" w:rsidP="0099585D">
      <w:pPr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1F34C8" w14:textId="77777777" w:rsidR="0099585D" w:rsidRPr="00FE59FD" w:rsidRDefault="0099585D" w:rsidP="0099585D">
      <w:pPr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28D1CB" w14:textId="759E7D09" w:rsidR="00851199" w:rsidRPr="00FE59FD" w:rsidRDefault="00851199" w:rsidP="0099585D">
      <w:pPr>
        <w:spacing w:after="16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E59FD">
        <w:rPr>
          <w:rFonts w:asciiTheme="minorHAnsi" w:eastAsia="Calibri" w:hAnsiTheme="minorHAnsi" w:cstheme="minorHAnsi"/>
          <w:b/>
          <w:sz w:val="22"/>
          <w:szCs w:val="22"/>
        </w:rPr>
        <w:t xml:space="preserve">SEZNAM OTROK </w:t>
      </w:r>
    </w:p>
    <w:p w14:paraId="580510A4" w14:textId="4E852C0D" w:rsidR="00D6158F" w:rsidRPr="00FE59FD" w:rsidRDefault="00851199" w:rsidP="00D6158F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V primeru vključitve otroka s posebnimi potrebami</w:t>
      </w:r>
      <w:r w:rsidR="00D6158F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ste v dilemi vključitve, 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 </w:t>
      </w:r>
      <w:r w:rsidR="00D6158F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lahko 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naprej posvetujte s pedagoškim vodjem </w:t>
      </w:r>
      <w:r w:rsidR="00D6158F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preko elektronske pošte: </w:t>
      </w:r>
      <w:hyperlink r:id="rId7" w:history="1">
        <w:r w:rsidRPr="00FE59FD">
          <w:rPr>
            <w:rStyle w:val="Hiperpovezava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miha.olovec@mzl-rks.si</w:t>
        </w:r>
      </w:hyperlink>
      <w:r w:rsidR="00D6158F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ali pokličete na </w:t>
      </w:r>
      <w:r w:rsidR="00D6158F" w:rsidRPr="00FE59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05/669-22-17</w:t>
      </w:r>
      <w:r w:rsidR="00D6158F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(Miha Olovec). </w:t>
      </w:r>
    </w:p>
    <w:p w14:paraId="555C50BF" w14:textId="77777777" w:rsidR="00851199" w:rsidRPr="00FE59FD" w:rsidRDefault="000537B8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Nujno je potrebno zapisati </w:t>
      </w:r>
      <w:r w:rsidR="00851199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katero vrsto posebnih  potreb gre, saj samo podatek, da je otrok s posebnimi potrebami, ni dovolj. </w:t>
      </w:r>
    </w:p>
    <w:p w14:paraId="5192A22D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5EDC32" w14:textId="77777777" w:rsidR="00FE59FD" w:rsidRPr="00FE59FD" w:rsidRDefault="00851199" w:rsidP="00851199">
      <w:pPr>
        <w:pStyle w:val="Odstavekseznama"/>
        <w:numPr>
          <w:ilvl w:val="0"/>
          <w:numId w:val="3"/>
        </w:numPr>
        <w:spacing w:line="360" w:lineRule="auto"/>
        <w:jc w:val="both"/>
        <w:rPr>
          <w:rFonts w:eastAsia="Calibri" w:cstheme="minorHAnsi"/>
          <w:b/>
        </w:rPr>
      </w:pPr>
      <w:r w:rsidRPr="00FE59FD">
        <w:rPr>
          <w:rFonts w:eastAsia="Calibri" w:cstheme="minorHAnsi"/>
          <w:b/>
        </w:rPr>
        <w:t xml:space="preserve">DOKUMENTACIJA (socialni podatki o otroku, prijavnica na zdravstveno </w:t>
      </w:r>
    </w:p>
    <w:p w14:paraId="01647CAE" w14:textId="06C49062" w:rsidR="00851199" w:rsidRPr="00FE59FD" w:rsidRDefault="00851199" w:rsidP="00FE59FD">
      <w:pPr>
        <w:pStyle w:val="Odstavekseznama"/>
        <w:spacing w:line="360" w:lineRule="auto"/>
        <w:jc w:val="both"/>
        <w:rPr>
          <w:rFonts w:eastAsia="Calibri" w:cstheme="minorHAnsi"/>
          <w:b/>
        </w:rPr>
      </w:pPr>
      <w:r w:rsidRPr="00FE59FD">
        <w:rPr>
          <w:rFonts w:eastAsia="Calibri" w:cstheme="minorHAnsi"/>
          <w:b/>
        </w:rPr>
        <w:t xml:space="preserve">letovanje, vprašalnik o otroku) </w:t>
      </w:r>
    </w:p>
    <w:p w14:paraId="0D209832" w14:textId="77777777" w:rsidR="00FE59FD" w:rsidRPr="00FE59FD" w:rsidRDefault="00FE59FD" w:rsidP="00FE59F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59FD">
        <w:rPr>
          <w:rFonts w:asciiTheme="minorHAnsi" w:hAnsiTheme="minorHAnsi" w:cstheme="minorHAnsi"/>
          <w:sz w:val="22"/>
          <w:szCs w:val="22"/>
        </w:rPr>
        <w:t xml:space="preserve">Seznam otrok sekretarji RKS OZ vsaj 5 dni pred pričetkom letovanja </w:t>
      </w:r>
      <w:r w:rsidRPr="00FE59FD">
        <w:rPr>
          <w:rFonts w:asciiTheme="minorHAnsi" w:hAnsiTheme="minorHAnsi" w:cstheme="minorHAnsi"/>
          <w:b/>
          <w:bCs/>
          <w:sz w:val="22"/>
          <w:szCs w:val="22"/>
        </w:rPr>
        <w:t>elektronsko izpolnijo</w:t>
      </w:r>
      <w:r w:rsidRPr="00FE59FD">
        <w:rPr>
          <w:rFonts w:asciiTheme="minorHAnsi" w:hAnsiTheme="minorHAnsi" w:cstheme="minorHAnsi"/>
          <w:sz w:val="22"/>
          <w:szCs w:val="22"/>
        </w:rPr>
        <w:t xml:space="preserve">. Zelo pomembno je, da so zabeležene vse posebnosti otrok v zato namenjeno rubriko (zdravila, želje glede skupine, alergije, diete, posebne družinske situacije – vezano na vedenje, morebitne odredbe prepovedi stika, približevanja ipd.). </w:t>
      </w:r>
    </w:p>
    <w:p w14:paraId="3DE3B686" w14:textId="77777777" w:rsidR="00FE59FD" w:rsidRPr="00FE59FD" w:rsidRDefault="00FE59FD" w:rsidP="00FE59FD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70FDB02" w14:textId="1C7BE521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Naprošamo vas, da ste pozorni pri izpolnjevanju soglasja staršev/skrbnikov</w:t>
      </w:r>
      <w:r w:rsidR="008E1A8E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sicer, da </w:t>
      </w:r>
      <w:r w:rsidR="00554B62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se obkroži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strinjanje oziroma nestrinjanje</w:t>
      </w:r>
      <w:r w:rsidR="00554B62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fotografiranja in sodelovanja na najrazličnejših delavnicah.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59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Čitljivost in jasnost zapisa pri alergijah, zdravilih  in dietah sta izjemnega pomena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V veliko pomoč nam bo, da vse posebnosti zapišete pod </w:t>
      </w:r>
      <w:r w:rsidRPr="00FE59F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rubriko </w:t>
      </w:r>
      <w:r w:rsidRPr="00FE59FD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posebnosti</w:t>
      </w:r>
      <w:r w:rsidR="00FE59FD" w:rsidRPr="00FE59FD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v elektronski prijavnici.</w:t>
      </w:r>
      <w:r w:rsidR="00FE59FD" w:rsidRPr="00FE59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</w:p>
    <w:p w14:paraId="06518D42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A4DE6E" w14:textId="77777777" w:rsidR="00851199" w:rsidRPr="00FE59FD" w:rsidRDefault="00851199" w:rsidP="00851199">
      <w:pPr>
        <w:spacing w:after="16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Zdravila: </w:t>
      </w:r>
    </w:p>
    <w:p w14:paraId="2CF5DBB2" w14:textId="77777777" w:rsidR="00851199" w:rsidRPr="00FE59FD" w:rsidRDefault="00851199" w:rsidP="00851199">
      <w:pPr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primeru, da otrok jemlje zdravila, vas naprošamo, da starši zapišejo navodila (čas, količina). Bolj kot je določen sindrom ali </w:t>
      </w:r>
      <w:r w:rsidR="008E1A8E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bolezen opisana, lažje nam je. 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Kopija izvida oz. dodatn</w:t>
      </w:r>
      <w:r w:rsidR="000537B8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razlaga nam tako olajša delo. S strani </w:t>
      </w:r>
      <w:proofErr w:type="spellStart"/>
      <w:r w:rsidR="000537B8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lečečega</w:t>
      </w:r>
      <w:proofErr w:type="spellEnd"/>
      <w:r w:rsidR="000537B8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zdravnika predpisana zdravila predamo v ambulanto. </w:t>
      </w:r>
    </w:p>
    <w:p w14:paraId="6EFA008F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Vse posebnosti skrbno preverimo tudi v pedagoški pisarni, zato je izrednega pomena, da pravočasno pridobimo vso potrebno dokumentacijo. </w:t>
      </w:r>
    </w:p>
    <w:p w14:paraId="07F46730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9C1C67" w14:textId="3AD33DA7" w:rsidR="00851199" w:rsidRPr="005553C4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Pri otrocih, kjer ima starš ali druga bližnja oseba prepoved približevanja, je potrebno </w:t>
      </w:r>
      <w:r w:rsidRPr="00FE59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nujno priložiti ustrezno odločbo/dokazilo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F513351" w14:textId="77777777" w:rsidR="00E5255B" w:rsidRPr="00FE59FD" w:rsidRDefault="00E5255B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FA8B49" w14:textId="77777777" w:rsidR="008E1A8E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Obveščanje staršev: </w:t>
      </w:r>
    </w:p>
    <w:p w14:paraId="15BE50B4" w14:textId="77777777" w:rsidR="008E1A8E" w:rsidRPr="00FE59FD" w:rsidRDefault="00D6158F" w:rsidP="00E8410A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Skupine otrok formira pedagoška ekipa</w:t>
      </w:r>
      <w:r w:rsidR="008E1A8E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glede na spol, s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tarost in morebitne posebnosti, zato vsem željam ne moremo ugoditi. </w:t>
      </w:r>
    </w:p>
    <w:p w14:paraId="412AD36C" w14:textId="173CAF7F" w:rsidR="00E8410A" w:rsidRPr="00FE59FD" w:rsidRDefault="00E8410A" w:rsidP="00E8410A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Obvestite starše, da mobilni telefoni na letovanju niso dovoljeni. Otroci svoje mobilne telefone pustijo doma. Starši lahko za nujne informacije vsak dan med 10.00 in 11.00 pokličejo v p</w:t>
      </w:r>
      <w:r w:rsidR="00D6158F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edagoško pisarno (05/669-22-17) ali pošljejo sporočilo na elektronski naslov:</w:t>
      </w:r>
      <w:r w:rsidR="00D6158F" w:rsidRPr="00FE59FD">
        <w:rPr>
          <w:rFonts w:asciiTheme="minorHAnsi" w:hAnsiTheme="minorHAnsi" w:cstheme="minorHAnsi"/>
          <w:sz w:val="22"/>
          <w:szCs w:val="22"/>
        </w:rPr>
        <w:t xml:space="preserve"> </w:t>
      </w:r>
      <w:r w:rsidR="0099585D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pedagoska.mzl@mzl-rks.si.</w:t>
      </w:r>
    </w:p>
    <w:p w14:paraId="22FD9B65" w14:textId="77777777" w:rsidR="008E1A8E" w:rsidRPr="00FE59FD" w:rsidRDefault="00E8410A" w:rsidP="00E8410A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Obiskov</w:t>
      </w:r>
      <w:r w:rsidR="008E1A8E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staršev/svojcev/skrbnikov 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ni. </w:t>
      </w:r>
    </w:p>
    <w:p w14:paraId="7344A8F7" w14:textId="5B4BF8DF" w:rsidR="00851199" w:rsidRPr="00FE59FD" w:rsidRDefault="0099585D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Dnevno pošiljamo slike posameznim RKS OZ.</w:t>
      </w:r>
    </w:p>
    <w:p w14:paraId="2C130C16" w14:textId="77777777" w:rsidR="00851199" w:rsidRPr="00FE59FD" w:rsidRDefault="00851199" w:rsidP="00851199">
      <w:pPr>
        <w:pStyle w:val="Odstavekseznama"/>
        <w:numPr>
          <w:ilvl w:val="0"/>
          <w:numId w:val="3"/>
        </w:numPr>
        <w:spacing w:line="360" w:lineRule="auto"/>
        <w:jc w:val="both"/>
        <w:rPr>
          <w:rFonts w:eastAsia="Calibri" w:cstheme="minorHAnsi"/>
          <w:b/>
        </w:rPr>
      </w:pPr>
      <w:r w:rsidRPr="00FE59FD">
        <w:rPr>
          <w:rFonts w:eastAsia="Calibri" w:cstheme="minorHAnsi"/>
          <w:b/>
        </w:rPr>
        <w:t xml:space="preserve">SOBIVANJE OTROKA V SKUPINI </w:t>
      </w:r>
    </w:p>
    <w:p w14:paraId="71C3614F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Otrok mora biti (kljub morebitnim zdravstvenim/socialnim posebnostim) </w:t>
      </w:r>
      <w:r w:rsidRPr="00FE59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sposoben sobivati v skupini 10-ih sovrstnikov, poskrbeti za osnovne življenjske potrebe (oblačenje, hranjenje, tuširanje, …) in biti v kontaktu z drugimi otroci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E0"/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otroci so nastanjeni v mladinskih domovih, kjer so ves čas obkroženi z veliko drugimi otroki. V kolikor so njihove posebnosti tako izrazite, da je to zanje moteče (predvsem otroci s čustvenimi in vedenjskimi težavami),  vas prosimo, da otroka ne vključite na letovanje oz. predhodno primernost otrokove vključitve preverite z vodjem pedagoške službe. Pomembno je, da lahko za otroka primerno poskrbimo in mu omogočimo varno in prijetno letovanje. </w:t>
      </w:r>
    </w:p>
    <w:p w14:paraId="6F79122D" w14:textId="77777777" w:rsidR="00366A01" w:rsidRPr="00FE59FD" w:rsidRDefault="00366A01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BB3991" w14:textId="77777777" w:rsidR="00851199" w:rsidRPr="00FE59FD" w:rsidRDefault="00E70D0E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Otrok</w:t>
      </w:r>
      <w:r w:rsidR="00851199" w:rsidRPr="00FE59F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 ki so vključeni v vzgojne zavode</w:t>
      </w:r>
      <w:r w:rsidR="004B6A23" w:rsidRPr="00FE59F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</w:t>
      </w:r>
      <w:r w:rsidR="00851199" w:rsidRPr="00FE59F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ne vključujemo na letovanja. </w:t>
      </w:r>
    </w:p>
    <w:p w14:paraId="339C34D6" w14:textId="77777777" w:rsidR="008E1A8E" w:rsidRPr="00FE59FD" w:rsidRDefault="008E1A8E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Pridržujemo si pravico, da v kolikor na letovanju ugotovimo, da otrok</w:t>
      </w:r>
      <w:r w:rsidR="004B6A23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a, ki 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</w:t>
      </w:r>
      <w:r w:rsidR="004B6A23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zmore sodelovati v skupini, 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napotimo domov. </w:t>
      </w:r>
      <w:r w:rsidR="00E8410A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V primeru nasilja</w:t>
      </w:r>
      <w:r w:rsidR="000537B8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ali bolezni</w:t>
      </w:r>
      <w:r w:rsidR="00E8410A"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>, otroka nemudoma pošljemo domov. Če</w:t>
      </w: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starši/skrbniki ne morejo priti po otroka, je za to zadolženo RKS OZ. </w:t>
      </w:r>
    </w:p>
    <w:p w14:paraId="0AA3C253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47628FB1" w14:textId="77777777" w:rsidR="00851199" w:rsidRPr="00FE59FD" w:rsidRDefault="00E70D0E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RKS OZ</w:t>
      </w:r>
      <w:r w:rsidR="00851199" w:rsidRPr="00FE59F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lahko napoti otroka s posebnimi potrebami, v kolikor samo poskrbi za varuha/spremljevalca z ustreznimi kompetencami. </w:t>
      </w:r>
    </w:p>
    <w:p w14:paraId="2B2F5337" w14:textId="77777777" w:rsidR="00851199" w:rsidRPr="00FE59FD" w:rsidRDefault="00851199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983D9F" w14:textId="77777777" w:rsidR="00D6158F" w:rsidRPr="00FE59FD" w:rsidRDefault="00D6158F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80D207" w14:textId="54F114F8" w:rsidR="00D6158F" w:rsidRDefault="00D6158F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BE5E1D" w14:textId="77777777" w:rsidR="005553C4" w:rsidRPr="00FE59FD" w:rsidRDefault="005553C4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064B81" w14:textId="77777777" w:rsidR="00D6158F" w:rsidRPr="00FE59FD" w:rsidRDefault="00D6158F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553DC" w14:textId="77777777" w:rsidR="00D6158F" w:rsidRPr="00FE59FD" w:rsidRDefault="00D6158F" w:rsidP="00851199">
      <w:p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FF19BA" w14:textId="77777777" w:rsidR="00851199" w:rsidRPr="00FE59FD" w:rsidRDefault="00851199" w:rsidP="00851199">
      <w:pPr>
        <w:spacing w:after="160" w:line="360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Klasifikacija otrok s posebnimi potrebami (Zavod Republike Slovenije za šolstvo, 2015)</w:t>
      </w:r>
    </w:p>
    <w:p w14:paraId="3F8AE99C" w14:textId="77777777" w:rsidR="00851199" w:rsidRPr="00FE59FD" w:rsidRDefault="00851199" w:rsidP="00851199">
      <w:pPr>
        <w:spacing w:after="160" w:line="360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mrea2"/>
        <w:tblW w:w="9706" w:type="dxa"/>
        <w:jc w:val="center"/>
        <w:tblLook w:val="04A0" w:firstRow="1" w:lastRow="0" w:firstColumn="1" w:lastColumn="0" w:noHBand="0" w:noVBand="1"/>
      </w:tblPr>
      <w:tblGrid>
        <w:gridCol w:w="3964"/>
        <w:gridCol w:w="5742"/>
      </w:tblGrid>
      <w:tr w:rsidR="000537B8" w:rsidRPr="00FE59FD" w14:paraId="1FFD14C6" w14:textId="77777777" w:rsidTr="00A0481F">
        <w:trPr>
          <w:trHeight w:val="696"/>
          <w:jc w:val="center"/>
        </w:trPr>
        <w:tc>
          <w:tcPr>
            <w:tcW w:w="3964" w:type="dxa"/>
          </w:tcPr>
          <w:p w14:paraId="4F30D505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Posebne potrebe </w:t>
            </w:r>
          </w:p>
        </w:tc>
        <w:tc>
          <w:tcPr>
            <w:tcW w:w="5742" w:type="dxa"/>
          </w:tcPr>
          <w:p w14:paraId="1F69085F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Vključitev otroka na letovanje</w:t>
            </w:r>
          </w:p>
          <w:p w14:paraId="1B72D90A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(javljeno v naprej):</w:t>
            </w:r>
          </w:p>
        </w:tc>
      </w:tr>
      <w:tr w:rsidR="000537B8" w:rsidRPr="00FE59FD" w14:paraId="1DD95EEB" w14:textId="77777777" w:rsidTr="00A0481F">
        <w:trPr>
          <w:trHeight w:val="696"/>
          <w:jc w:val="center"/>
        </w:trPr>
        <w:tc>
          <w:tcPr>
            <w:tcW w:w="3964" w:type="dxa"/>
          </w:tcPr>
          <w:p w14:paraId="4B12B5FD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>I. Otroci z motnjo v duševnem razvoju</w:t>
            </w: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 (lažja / zmerna / težja / težka motnja)</w:t>
            </w:r>
          </w:p>
        </w:tc>
        <w:tc>
          <w:tcPr>
            <w:tcW w:w="5742" w:type="dxa"/>
          </w:tcPr>
          <w:p w14:paraId="27DC7E62" w14:textId="77777777" w:rsidR="00851199" w:rsidRPr="00FE59FD" w:rsidRDefault="00851199" w:rsidP="00851199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Vključitev otrok z lažjo motnjo v duševnem razvoju (prilagojen program) je možna, v kolikor je otrok sposoben poskrbeti za osnovne življenjske potrebe. Vključitev otroka z zmerno motnjo v duševnem razvoju je možna, v kolikor zagotovite individualnega spremljevalca. </w:t>
            </w:r>
          </w:p>
          <w:p w14:paraId="50E9366A" w14:textId="77777777" w:rsidR="00851199" w:rsidRPr="00FE59FD" w:rsidRDefault="00851199" w:rsidP="00851199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Otrok s težjo ali težko motnjo v duševnem razvoju ne vključujemo.</w:t>
            </w:r>
          </w:p>
        </w:tc>
      </w:tr>
      <w:tr w:rsidR="000537B8" w:rsidRPr="00FE59FD" w14:paraId="268BA3B6" w14:textId="77777777" w:rsidTr="00A0481F">
        <w:trPr>
          <w:trHeight w:val="228"/>
          <w:jc w:val="center"/>
        </w:trPr>
        <w:tc>
          <w:tcPr>
            <w:tcW w:w="3964" w:type="dxa"/>
          </w:tcPr>
          <w:p w14:paraId="371B321E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II. Slepi in slabovidni otroci </w:t>
            </w: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(Slabovidni otroci / slepi otroci)</w:t>
            </w:r>
          </w:p>
        </w:tc>
        <w:tc>
          <w:tcPr>
            <w:tcW w:w="5742" w:type="dxa"/>
          </w:tcPr>
          <w:p w14:paraId="295E6D16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Vključujemo otroke, katere slabovidnost ne omejuje do take mere, da ne bi zmogli biti v skupini in poskrbeti zase.</w:t>
            </w:r>
          </w:p>
        </w:tc>
      </w:tr>
      <w:tr w:rsidR="000537B8" w:rsidRPr="00FE59FD" w14:paraId="2FE24204" w14:textId="77777777" w:rsidTr="00A0481F">
        <w:trPr>
          <w:trHeight w:val="240"/>
          <w:jc w:val="center"/>
        </w:trPr>
        <w:tc>
          <w:tcPr>
            <w:tcW w:w="3964" w:type="dxa"/>
          </w:tcPr>
          <w:p w14:paraId="561431DE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>III. Gluhi in naglušni otroci</w:t>
            </w:r>
          </w:p>
          <w:p w14:paraId="5FC9E6B1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(lažja izguba / zmerna izguba / težka izguba / popolna izguba)</w:t>
            </w:r>
          </w:p>
        </w:tc>
        <w:tc>
          <w:tcPr>
            <w:tcW w:w="5742" w:type="dxa"/>
          </w:tcPr>
          <w:p w14:paraId="5FA3F45B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Vključujemo le otroke z lažjo izgubo sluha, katerih naglušnost ne omejuje do take mere, da ne bi zmogli biti v skupini in poskrbeti zase.</w:t>
            </w:r>
          </w:p>
        </w:tc>
      </w:tr>
      <w:tr w:rsidR="000537B8" w:rsidRPr="00FE59FD" w14:paraId="06A009B8" w14:textId="77777777" w:rsidTr="00A0481F">
        <w:trPr>
          <w:trHeight w:val="228"/>
          <w:jc w:val="center"/>
        </w:trPr>
        <w:tc>
          <w:tcPr>
            <w:tcW w:w="3964" w:type="dxa"/>
          </w:tcPr>
          <w:p w14:paraId="160B7011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>IV. Otroci z govorno-jezikovnimi motnjami</w:t>
            </w: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 (lažje motnje / zmerne motnje / težje motnje / težke motnje)</w:t>
            </w:r>
          </w:p>
        </w:tc>
        <w:tc>
          <w:tcPr>
            <w:tcW w:w="5742" w:type="dxa"/>
          </w:tcPr>
          <w:p w14:paraId="4FD70322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Vključujemo otroke z lažjimi govorno-jezikovnimi motnjami, ki so sposobni razumljive komunikacije z drugimi ljudmi. </w:t>
            </w:r>
          </w:p>
        </w:tc>
      </w:tr>
      <w:tr w:rsidR="000537B8" w:rsidRPr="00FE59FD" w14:paraId="74F4E2F9" w14:textId="77777777" w:rsidTr="00A0481F">
        <w:trPr>
          <w:trHeight w:val="228"/>
          <w:jc w:val="center"/>
        </w:trPr>
        <w:tc>
          <w:tcPr>
            <w:tcW w:w="3964" w:type="dxa"/>
          </w:tcPr>
          <w:p w14:paraId="44A18D91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>V. Gibalno ovirani otroci</w:t>
            </w: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 (lažja / zmerna / težja / težka oviranost)</w:t>
            </w:r>
          </w:p>
        </w:tc>
        <w:tc>
          <w:tcPr>
            <w:tcW w:w="5742" w:type="dxa"/>
          </w:tcPr>
          <w:p w14:paraId="04C0D696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Vključujemo otroke z lažjo gibalno oviranostjo oz. otroke, ki so sposobni poskrbeti za osnovne potrebe (oblačenje, hranjenje, tuširanje, …)</w:t>
            </w:r>
          </w:p>
        </w:tc>
      </w:tr>
      <w:tr w:rsidR="000537B8" w:rsidRPr="00FE59FD" w14:paraId="08F7BEEF" w14:textId="77777777" w:rsidTr="00A0481F">
        <w:trPr>
          <w:trHeight w:val="228"/>
          <w:jc w:val="center"/>
        </w:trPr>
        <w:tc>
          <w:tcPr>
            <w:tcW w:w="3964" w:type="dxa"/>
          </w:tcPr>
          <w:p w14:paraId="71B46A48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>VI. Dolgotrajno bolni otroci</w:t>
            </w:r>
          </w:p>
        </w:tc>
        <w:tc>
          <w:tcPr>
            <w:tcW w:w="5742" w:type="dxa"/>
          </w:tcPr>
          <w:p w14:paraId="315E47DD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Vključujemo otroke, ki so kljub bolezni sposobni poskrbeti za osnovne potrebe (oblačenje, hranjenje, tuširanje, …) in ne potrebujejo specifične medicinske oskrbe. </w:t>
            </w:r>
          </w:p>
        </w:tc>
      </w:tr>
      <w:tr w:rsidR="000537B8" w:rsidRPr="00FE59FD" w14:paraId="2E237FDF" w14:textId="77777777" w:rsidTr="00A0481F">
        <w:trPr>
          <w:trHeight w:val="228"/>
          <w:jc w:val="center"/>
        </w:trPr>
        <w:tc>
          <w:tcPr>
            <w:tcW w:w="3964" w:type="dxa"/>
          </w:tcPr>
          <w:p w14:paraId="23647B8B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>VII. Otroci s primanjkljaji na posameznih področjih učenja</w:t>
            </w:r>
          </w:p>
        </w:tc>
        <w:tc>
          <w:tcPr>
            <w:tcW w:w="5742" w:type="dxa"/>
          </w:tcPr>
          <w:p w14:paraId="60E4371F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>Vključujemo otroke, v kolikor nimajo kombinacije s kakšnimi drugimi motnjami.</w:t>
            </w:r>
          </w:p>
        </w:tc>
      </w:tr>
      <w:tr w:rsidR="000537B8" w:rsidRPr="00FE59FD" w14:paraId="4DA50DB8" w14:textId="77777777" w:rsidTr="00A0481F">
        <w:trPr>
          <w:trHeight w:val="228"/>
          <w:jc w:val="center"/>
        </w:trPr>
        <w:tc>
          <w:tcPr>
            <w:tcW w:w="3964" w:type="dxa"/>
          </w:tcPr>
          <w:p w14:paraId="22ED5F29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VII. Otroci s čustvenimi in vedenjskimi motnjami </w:t>
            </w:r>
          </w:p>
        </w:tc>
        <w:tc>
          <w:tcPr>
            <w:tcW w:w="5742" w:type="dxa"/>
          </w:tcPr>
          <w:p w14:paraId="076876DF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Vključujemo </w:t>
            </w:r>
            <w:r w:rsidRPr="00FE59F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le otroke z lažjimi oblikami </w:t>
            </w: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(hiperaktivni otroci, ADHD, pomanjkanje pozornosti, …), ki so zmožni funkcionirati v velikih skupinah in v času izbruhov niso agresivni in/ali nevarni sebi ali drugim. </w:t>
            </w:r>
          </w:p>
        </w:tc>
      </w:tr>
      <w:tr w:rsidR="00851199" w:rsidRPr="00FE59FD" w14:paraId="603E3A9E" w14:textId="77777777" w:rsidTr="00A0481F">
        <w:trPr>
          <w:trHeight w:val="228"/>
          <w:jc w:val="center"/>
        </w:trPr>
        <w:tc>
          <w:tcPr>
            <w:tcW w:w="3964" w:type="dxa"/>
          </w:tcPr>
          <w:p w14:paraId="500C3B56" w14:textId="77777777" w:rsidR="00851199" w:rsidRPr="00FE59FD" w:rsidRDefault="00851199" w:rsidP="00851199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VIII. Otroci z avtističnimi motnjami</w:t>
            </w:r>
          </w:p>
        </w:tc>
        <w:tc>
          <w:tcPr>
            <w:tcW w:w="5742" w:type="dxa"/>
          </w:tcPr>
          <w:p w14:paraId="004D36E0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E59FD">
              <w:rPr>
                <w:rFonts w:asciiTheme="minorHAnsi" w:hAnsiTheme="minorHAnsi" w:cstheme="minorHAnsi"/>
                <w:b/>
                <w:sz w:val="22"/>
                <w:szCs w:val="22"/>
              </w:rPr>
              <w:t>NE vključujemo</w:t>
            </w:r>
            <w:r w:rsidRPr="00FE59F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D3EE0AE" w14:textId="77777777" w:rsidR="00851199" w:rsidRPr="00FE59FD" w:rsidRDefault="00851199" w:rsidP="0085119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5BAB98" w14:textId="77777777" w:rsidR="00851199" w:rsidRPr="00FE59FD" w:rsidRDefault="00851199" w:rsidP="00851199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D2CB26" w14:textId="77777777" w:rsidR="00366A01" w:rsidRPr="00FE59FD" w:rsidRDefault="00366A01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C83DFC" w14:textId="77777777" w:rsidR="00366A01" w:rsidRPr="00FE59FD" w:rsidRDefault="00366A01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D211E7" w14:textId="77777777" w:rsidR="00366A01" w:rsidRPr="00FE59FD" w:rsidRDefault="00366A01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05A68F" w14:textId="77777777" w:rsidR="00366A01" w:rsidRPr="00FE59FD" w:rsidRDefault="00366A01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D3750B" w14:textId="77777777" w:rsidR="00366A01" w:rsidRPr="00FE59FD" w:rsidRDefault="00366A01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3E1092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0E8841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8E0FF0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063A70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FCA2C5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FD2F5E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0EEDC8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C4FA2E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BE9F76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F84950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213491" w14:textId="77777777" w:rsidR="00D6158F" w:rsidRPr="00FE59FD" w:rsidRDefault="00D6158F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EA627D" w14:textId="77777777" w:rsidR="00851199" w:rsidRPr="00FE59FD" w:rsidRDefault="00851199" w:rsidP="00366A01">
      <w:pPr>
        <w:spacing w:after="16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9FD">
        <w:rPr>
          <w:rFonts w:asciiTheme="minorHAnsi" w:hAnsiTheme="minorHAnsi" w:cstheme="minorHAnsi"/>
          <w:sz w:val="22"/>
          <w:szCs w:val="22"/>
        </w:rPr>
        <w:t xml:space="preserve">Miha Olovec                                                                                               </w:t>
      </w:r>
      <w:r w:rsidR="00366A01" w:rsidRPr="00FE59F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FE59FD">
        <w:rPr>
          <w:rFonts w:asciiTheme="minorHAnsi" w:hAnsiTheme="minorHAnsi" w:cstheme="minorHAnsi"/>
          <w:sz w:val="22"/>
          <w:szCs w:val="22"/>
        </w:rPr>
        <w:t>mag. Ana Žerjal</w:t>
      </w:r>
    </w:p>
    <w:p w14:paraId="58D12EA4" w14:textId="77777777" w:rsidR="00366A01" w:rsidRPr="00FE59FD" w:rsidRDefault="00E0631B" w:rsidP="00E063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59FD">
        <w:rPr>
          <w:rFonts w:asciiTheme="minorHAnsi" w:hAnsiTheme="minorHAnsi" w:cstheme="minorHAnsi"/>
          <w:sz w:val="22"/>
          <w:szCs w:val="22"/>
        </w:rPr>
        <w:t>vodja pedagoške službe                                                                                      vodja zdravilišča</w:t>
      </w:r>
    </w:p>
    <w:p w14:paraId="6BF720F1" w14:textId="77777777" w:rsidR="005F58AC" w:rsidRPr="00FE59FD" w:rsidRDefault="005F58AC" w:rsidP="00366A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F58AC" w:rsidRPr="00FE59FD" w:rsidSect="00786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164" w14:textId="77777777" w:rsidR="004226B4" w:rsidRDefault="004226B4">
      <w:r>
        <w:separator/>
      </w:r>
    </w:p>
  </w:endnote>
  <w:endnote w:type="continuationSeparator" w:id="0">
    <w:p w14:paraId="5601DA84" w14:textId="77777777" w:rsidR="004226B4" w:rsidRDefault="0042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E61F" w14:textId="77777777" w:rsidR="000950CE" w:rsidRPr="000950CE" w:rsidRDefault="00DB416F" w:rsidP="000950CE">
    <w:pPr>
      <w:pBdr>
        <w:top w:val="single" w:sz="4" w:space="0" w:color="A5A5A5"/>
      </w:pBdr>
      <w:tabs>
        <w:tab w:val="center" w:pos="4536"/>
        <w:tab w:val="right" w:pos="9072"/>
      </w:tabs>
      <w:jc w:val="right"/>
      <w:rPr>
        <w:rFonts w:ascii="Tahoma" w:hAnsi="Tahoma"/>
        <w:noProof/>
        <w:color w:val="7F7F7F"/>
        <w:sz w:val="16"/>
        <w:szCs w:val="24"/>
      </w:rPr>
    </w:pPr>
    <w:r w:rsidRPr="000950CE">
      <w:rPr>
        <w:rFonts w:ascii="Tahoma" w:hAnsi="Tahoma"/>
        <w:noProof/>
        <w:color w:val="7F7F7F"/>
        <w:sz w:val="16"/>
        <w:szCs w:val="24"/>
      </w:rPr>
      <w:drawing>
        <wp:anchor distT="0" distB="0" distL="114300" distR="114300" simplePos="0" relativeHeight="251659264" behindDoc="0" locked="0" layoutInCell="1" allowOverlap="1" wp14:anchorId="3CDD5E7C" wp14:editId="137E9F27">
          <wp:simplePos x="0" y="0"/>
          <wp:positionH relativeFrom="column">
            <wp:posOffset>263599</wp:posOffset>
          </wp:positionH>
          <wp:positionV relativeFrom="paragraph">
            <wp:posOffset>22860</wp:posOffset>
          </wp:positionV>
          <wp:extent cx="498763" cy="577681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57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50CE">
      <w:rPr>
        <w:rFonts w:ascii="Tahoma" w:hAnsi="Tahoma"/>
        <w:noProof/>
        <w:color w:val="7F7F7F"/>
        <w:sz w:val="16"/>
        <w:szCs w:val="24"/>
      </w:rPr>
      <w:t xml:space="preserve">Jadranska cesta 73 </w:t>
    </w:r>
  </w:p>
  <w:p w14:paraId="476604B5" w14:textId="77777777" w:rsidR="000950CE" w:rsidRPr="000950CE" w:rsidRDefault="00DB416F" w:rsidP="000950CE">
    <w:pPr>
      <w:pBdr>
        <w:top w:val="single" w:sz="4" w:space="0" w:color="A5A5A5"/>
      </w:pBdr>
      <w:tabs>
        <w:tab w:val="center" w:pos="4536"/>
        <w:tab w:val="right" w:pos="9072"/>
      </w:tabs>
      <w:jc w:val="right"/>
      <w:rPr>
        <w:rFonts w:ascii="Tahoma" w:hAnsi="Tahoma"/>
        <w:noProof/>
        <w:color w:val="7F7F7F"/>
        <w:sz w:val="16"/>
        <w:szCs w:val="24"/>
      </w:rPr>
    </w:pPr>
    <w:r w:rsidRPr="000950CE">
      <w:rPr>
        <w:rFonts w:ascii="Tahoma" w:hAnsi="Tahoma"/>
        <w:noProof/>
        <w:color w:val="7F7F7F"/>
        <w:sz w:val="16"/>
        <w:szCs w:val="24"/>
      </w:rPr>
      <w:t>SI – 6280 Ankaran Slovenija</w:t>
    </w:r>
    <w:r w:rsidRPr="000950CE">
      <w:rPr>
        <w:rFonts w:ascii="Tahoma" w:hAnsi="Tahoma"/>
        <w:noProof/>
        <w:color w:val="7F7F7F"/>
        <w:sz w:val="16"/>
        <w:szCs w:val="24"/>
      </w:rPr>
      <w:br/>
      <w:t>T: +386 5 669 22 17</w:t>
    </w:r>
    <w:r w:rsidRPr="000950CE">
      <w:rPr>
        <w:rFonts w:ascii="Tahoma" w:hAnsi="Tahoma"/>
        <w:noProof/>
        <w:color w:val="7F7F7F"/>
        <w:sz w:val="16"/>
        <w:szCs w:val="24"/>
      </w:rPr>
      <w:br/>
      <w:t xml:space="preserve"> e-mail: </w:t>
    </w:r>
    <w:r w:rsidR="001F0FE4">
      <w:rPr>
        <w:rFonts w:ascii="Tahoma" w:hAnsi="Tahoma"/>
        <w:noProof/>
        <w:color w:val="7F7F7F"/>
        <w:sz w:val="16"/>
        <w:szCs w:val="24"/>
      </w:rPr>
      <w:t>miha.olovec@mzl-rks.si</w:t>
    </w:r>
    <w:r w:rsidR="00E51F34">
      <w:rPr>
        <w:rFonts w:ascii="Tahoma" w:hAnsi="Tahoma"/>
        <w:noProof/>
        <w:color w:val="7F7F7F"/>
        <w:sz w:val="16"/>
        <w:szCs w:val="24"/>
      </w:rPr>
      <w:br/>
      <w:t>www.zdravilisce-debelirtic.si</w:t>
    </w:r>
    <w:r w:rsidRPr="000950CE">
      <w:rPr>
        <w:rFonts w:ascii="Tahoma" w:hAnsi="Tahoma"/>
        <w:noProof/>
        <w:color w:val="7F7F7F"/>
        <w:sz w:val="16"/>
        <w:szCs w:val="24"/>
      </w:rPr>
      <w:t xml:space="preserve">             </w:t>
    </w:r>
  </w:p>
  <w:p w14:paraId="2FCF7E9A" w14:textId="77777777" w:rsidR="000950CE" w:rsidRPr="00AA75ED" w:rsidRDefault="00AA75ED" w:rsidP="000950CE">
    <w:pPr>
      <w:tabs>
        <w:tab w:val="center" w:pos="4536"/>
        <w:tab w:val="right" w:pos="9072"/>
      </w:tabs>
      <w:rPr>
        <w:rFonts w:ascii="Comic Sans MS" w:hAnsi="Comic Sans MS"/>
        <w:color w:val="548DD4"/>
        <w:sz w:val="22"/>
        <w:szCs w:val="22"/>
      </w:rPr>
    </w:pPr>
    <w:r>
      <w:rPr>
        <w:noProof/>
      </w:rPr>
      <w:drawing>
        <wp:inline distT="0" distB="0" distL="0" distR="0" wp14:anchorId="7BAC686A" wp14:editId="202EB521">
          <wp:extent cx="1171575" cy="238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416F" w:rsidRPr="000950CE"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9066" w14:textId="77777777" w:rsidR="004226B4" w:rsidRDefault="004226B4">
      <w:r>
        <w:separator/>
      </w:r>
    </w:p>
  </w:footnote>
  <w:footnote w:type="continuationSeparator" w:id="0">
    <w:p w14:paraId="0643A5DE" w14:textId="77777777" w:rsidR="004226B4" w:rsidRDefault="0042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05A4" w14:textId="77777777" w:rsidR="0088693B" w:rsidRDefault="00DB416F" w:rsidP="005F59DF">
    <w:r>
      <w:t xml:space="preserve"> </w:t>
    </w:r>
    <w:r>
      <w:tab/>
    </w:r>
    <w:r>
      <w:tab/>
      <w:t xml:space="preserve">       </w:t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3CC3D99" wp14:editId="3D63E88E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2127"/>
    <w:multiLevelType w:val="hybridMultilevel"/>
    <w:tmpl w:val="90BAA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0074F"/>
    <w:multiLevelType w:val="hybridMultilevel"/>
    <w:tmpl w:val="F3082C6C"/>
    <w:lvl w:ilvl="0" w:tplc="5DAAB6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E14F1"/>
    <w:multiLevelType w:val="hybridMultilevel"/>
    <w:tmpl w:val="7ABCF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02286">
    <w:abstractNumId w:val="2"/>
  </w:num>
  <w:num w:numId="2" w16cid:durableId="359556038">
    <w:abstractNumId w:val="1"/>
  </w:num>
  <w:num w:numId="3" w16cid:durableId="12326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47"/>
    <w:rsid w:val="0004475C"/>
    <w:rsid w:val="000537B8"/>
    <w:rsid w:val="000857B3"/>
    <w:rsid w:val="00111740"/>
    <w:rsid w:val="00125695"/>
    <w:rsid w:val="001325B5"/>
    <w:rsid w:val="001F0FE4"/>
    <w:rsid w:val="001F155B"/>
    <w:rsid w:val="00257755"/>
    <w:rsid w:val="00260A8F"/>
    <w:rsid w:val="003152A3"/>
    <w:rsid w:val="00324AB6"/>
    <w:rsid w:val="0034046C"/>
    <w:rsid w:val="00366A01"/>
    <w:rsid w:val="003A040B"/>
    <w:rsid w:val="003B07B5"/>
    <w:rsid w:val="004226B4"/>
    <w:rsid w:val="004507F5"/>
    <w:rsid w:val="00476445"/>
    <w:rsid w:val="004918C8"/>
    <w:rsid w:val="004941F6"/>
    <w:rsid w:val="004B46F5"/>
    <w:rsid w:val="004B6A23"/>
    <w:rsid w:val="004C7C6B"/>
    <w:rsid w:val="005132F8"/>
    <w:rsid w:val="005274DA"/>
    <w:rsid w:val="005530A2"/>
    <w:rsid w:val="00554B62"/>
    <w:rsid w:val="005553C4"/>
    <w:rsid w:val="00556EDC"/>
    <w:rsid w:val="00584B51"/>
    <w:rsid w:val="00591462"/>
    <w:rsid w:val="005A2C70"/>
    <w:rsid w:val="005D38D8"/>
    <w:rsid w:val="005F58AC"/>
    <w:rsid w:val="006725E1"/>
    <w:rsid w:val="00691026"/>
    <w:rsid w:val="006E53C6"/>
    <w:rsid w:val="00733840"/>
    <w:rsid w:val="007F796D"/>
    <w:rsid w:val="00802DAB"/>
    <w:rsid w:val="00851199"/>
    <w:rsid w:val="008E1A8E"/>
    <w:rsid w:val="008F6B12"/>
    <w:rsid w:val="009602F5"/>
    <w:rsid w:val="0099585D"/>
    <w:rsid w:val="00A512C5"/>
    <w:rsid w:val="00AA75ED"/>
    <w:rsid w:val="00AC49E8"/>
    <w:rsid w:val="00B12667"/>
    <w:rsid w:val="00BA1F47"/>
    <w:rsid w:val="00BF601D"/>
    <w:rsid w:val="00C81F97"/>
    <w:rsid w:val="00CD09DF"/>
    <w:rsid w:val="00CD23E7"/>
    <w:rsid w:val="00D6158F"/>
    <w:rsid w:val="00DB416F"/>
    <w:rsid w:val="00E0631B"/>
    <w:rsid w:val="00E51F34"/>
    <w:rsid w:val="00E5255B"/>
    <w:rsid w:val="00E70D0E"/>
    <w:rsid w:val="00E8410A"/>
    <w:rsid w:val="00E870AF"/>
    <w:rsid w:val="00EA385B"/>
    <w:rsid w:val="00F67DA2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C3251"/>
  <w15:docId w15:val="{BC29DD76-1AF2-4B7E-8D0A-8946EE8F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BA1F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A1F4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vadensplet">
    <w:name w:val="Normal (Web)"/>
    <w:basedOn w:val="Navaden"/>
    <w:semiHidden/>
    <w:unhideWhenUsed/>
    <w:rsid w:val="00BA1F4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A1F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BA1F4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1F0F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0FE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4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46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nhideWhenUsed/>
    <w:rsid w:val="00851199"/>
    <w:rPr>
      <w:color w:val="0000FF"/>
      <w:u w:val="single"/>
    </w:rPr>
  </w:style>
  <w:style w:type="table" w:customStyle="1" w:styleId="Tabelamrea2">
    <w:name w:val="Tabela – mreža2"/>
    <w:basedOn w:val="Navadnatabela"/>
    <w:next w:val="Tabelamrea"/>
    <w:uiPriority w:val="39"/>
    <w:rsid w:val="00851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85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.olovec@mzl-rk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6098</Characters>
  <Application>Microsoft Office Word</Application>
  <DocSecurity>4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Luka Koper d.d.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pedagoska2</dc:creator>
  <cp:lastModifiedBy>Mateja Lamovšek</cp:lastModifiedBy>
  <cp:revision>2</cp:revision>
  <cp:lastPrinted>2022-05-26T10:32:00Z</cp:lastPrinted>
  <dcterms:created xsi:type="dcterms:W3CDTF">2022-06-02T05:53:00Z</dcterms:created>
  <dcterms:modified xsi:type="dcterms:W3CDTF">2022-06-02T05:53:00Z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2028771749</vt:i4>
  </property>
  <property fmtid="{D5CDD505-2E9C-101B-9397-08002B2CF9AE}" pid="3" name="_NewReviewCycle">
    <vt:lpwstr/>
  </property>
  <property fmtid="{D5CDD505-2E9C-101B-9397-08002B2CF9AE}" pid="4" name="_EmailSubject">
    <vt:lpwstr>letovanje socialno ogroženih otrok v MZL RKS Debeli rtič  - poletje</vt:lpwstr>
  </property>
  <property fmtid="{D5CDD505-2E9C-101B-9397-08002B2CF9AE}" pid="5" name="_AuthorEmail">
    <vt:lpwstr>Mateja.Lamovsek@rks.si</vt:lpwstr>
  </property>
  <property fmtid="{D5CDD505-2E9C-101B-9397-08002B2CF9AE}" pid="6" name="_AuthorEmailDisplayName">
    <vt:lpwstr>Mateja Lamovšek</vt:lpwstr>
  </property>
</Properties>
</file>